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>
        <w:rPr>
          <w:rFonts w:asciiTheme="minorBidi" w:eastAsia="Times New Roman" w:hAnsiTheme="minorBidi"/>
          <w:b/>
          <w:bCs/>
          <w:lang w:val="id-ID"/>
        </w:rPr>
        <w:t>AKHIR SEMESTER</w:t>
      </w:r>
      <w:r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>KELOMPOK KERJA MADRASAH  (KKM) MI KABUPATEN BANYUMAS</w:t>
      </w:r>
    </w:p>
    <w:p w:rsidR="009D3EEA" w:rsidRPr="00244186" w:rsidRDefault="009D3EEA" w:rsidP="004923B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4923B1">
        <w:rPr>
          <w:rFonts w:asciiTheme="minorBidi" w:eastAsia="Times New Roman" w:hAnsiTheme="minorBidi"/>
          <w:b/>
          <w:bCs/>
          <w:lang w:val="id-ID"/>
        </w:rPr>
        <w:t>1</w:t>
      </w:r>
      <w:r w:rsidRPr="00244186">
        <w:rPr>
          <w:rFonts w:asciiTheme="minorBidi" w:eastAsia="Times New Roman" w:hAnsiTheme="minorBidi"/>
          <w:b/>
          <w:bCs/>
          <w:lang w:val="fi-FI"/>
        </w:rPr>
        <w:t>/20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4923B1">
        <w:rPr>
          <w:rFonts w:asciiTheme="minorBidi" w:eastAsia="Times New Roman" w:hAnsiTheme="minorBidi"/>
          <w:b/>
          <w:bCs/>
          <w:lang w:val="id-ID"/>
        </w:rPr>
        <w:t>2</w:t>
      </w:r>
    </w:p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1FE14" wp14:editId="232CF05A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38411" cy="0"/>
                <wp:effectExtent l="0" t="19050" r="12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841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9D3EEA" w:rsidRPr="00244186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Satuan Pendidikan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  <w:t>Madrasah Ibtidaiyah</w:t>
      </w:r>
      <w:r w:rsidRPr="00244186">
        <w:rPr>
          <w:rFonts w:asciiTheme="minorBidi" w:eastAsia="Times New Roman" w:hAnsiTheme="minorBidi"/>
          <w:lang w:val="id-ID"/>
        </w:rPr>
        <w:t xml:space="preserve"> (MI)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 xml:space="preserve">Jenis </w:t>
      </w:r>
      <w:r>
        <w:rPr>
          <w:rFonts w:asciiTheme="minorBidi" w:eastAsia="Times New Roman" w:hAnsiTheme="minorBidi"/>
          <w:lang w:val="id-ID"/>
        </w:rPr>
        <w:t>Penilaian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  <w:t xml:space="preserve">Penilaian </w:t>
      </w:r>
      <w:r>
        <w:rPr>
          <w:rFonts w:asciiTheme="minorBidi" w:eastAsia="Times New Roman" w:hAnsiTheme="minorBidi"/>
          <w:lang w:val="id-ID"/>
        </w:rPr>
        <w:t>Akhir Semester</w:t>
      </w:r>
      <w:r w:rsidRPr="00244186">
        <w:rPr>
          <w:rFonts w:asciiTheme="minorBidi" w:eastAsia="Times New Roman" w:hAnsiTheme="minorBidi"/>
          <w:lang w:val="id-ID"/>
        </w:rPr>
        <w:t xml:space="preserve">  (</w:t>
      </w:r>
      <w:r>
        <w:rPr>
          <w:rFonts w:asciiTheme="minorBidi" w:eastAsia="Times New Roman" w:hAnsiTheme="minorBidi"/>
          <w:lang w:val="id-ID"/>
        </w:rPr>
        <w:t>PAS</w:t>
      </w:r>
      <w:r w:rsidRPr="00244186">
        <w:rPr>
          <w:rFonts w:asciiTheme="minorBidi" w:eastAsia="Times New Roman" w:hAnsiTheme="minorBidi"/>
          <w:lang w:val="id-ID"/>
        </w:rPr>
        <w:t>)</w:t>
      </w:r>
    </w:p>
    <w:p w:rsidR="009D3EEA" w:rsidRPr="00244186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244186">
        <w:rPr>
          <w:rFonts w:asciiTheme="minorBidi" w:eastAsia="Times New Roman" w:hAnsiTheme="minorBidi"/>
          <w:lang w:val="id-ID"/>
        </w:rPr>
        <w:t>Kelas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0851C8">
        <w:rPr>
          <w:rFonts w:asciiTheme="minorBidi" w:eastAsia="Times New Roman" w:hAnsiTheme="minorBidi"/>
          <w:lang w:val="id-ID"/>
        </w:rPr>
        <w:t>II (Dua)</w:t>
      </w:r>
      <w:r w:rsidRPr="00244186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fi-FI"/>
        </w:rPr>
        <w:t>Alokasi Waktu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>
        <w:rPr>
          <w:rFonts w:asciiTheme="minorBidi" w:eastAsia="Times New Roman" w:hAnsiTheme="minorBidi"/>
          <w:lang w:val="id-ID"/>
        </w:rPr>
        <w:t>90</w:t>
      </w:r>
      <w:r w:rsidRPr="00244186">
        <w:rPr>
          <w:rFonts w:asciiTheme="minorBidi" w:eastAsia="Times New Roman" w:hAnsiTheme="minorBidi"/>
          <w:lang w:val="fi-FI"/>
        </w:rPr>
        <w:t xml:space="preserve"> menit</w:t>
      </w:r>
    </w:p>
    <w:p w:rsidR="009D3EEA" w:rsidRPr="00845387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Kurikulum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>Kurikulum 2013</w:t>
      </w:r>
      <w:r w:rsidRPr="00845387">
        <w:rPr>
          <w:rFonts w:asciiTheme="minorBidi" w:eastAsia="Times New Roman" w:hAnsiTheme="minorBidi"/>
          <w:lang w:val="id-ID"/>
        </w:rPr>
        <w:t xml:space="preserve"> 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Jenis</w:t>
      </w:r>
      <w:r w:rsidRPr="00845387">
        <w:rPr>
          <w:rFonts w:asciiTheme="minorBidi" w:eastAsia="Times New Roman" w:hAnsiTheme="minorBidi"/>
          <w:lang w:val="id-ID"/>
        </w:rPr>
        <w:t xml:space="preserve"> Soal </w:t>
      </w:r>
      <w:r w:rsidRPr="00845387">
        <w:rPr>
          <w:rFonts w:asciiTheme="minorBidi" w:eastAsia="Times New Roman" w:hAnsiTheme="minorBidi"/>
          <w:lang w:val="id-ID"/>
        </w:rPr>
        <w:tab/>
        <w:t>: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Tes Tulis</w:t>
      </w:r>
    </w:p>
    <w:p w:rsidR="008F1394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id-ID"/>
        </w:rPr>
        <w:t>Tema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</w:r>
      <w:r w:rsidR="008F1394">
        <w:rPr>
          <w:rFonts w:asciiTheme="minorBidi" w:eastAsia="Times New Roman" w:hAnsiTheme="minorBidi"/>
          <w:lang w:val="id-ID"/>
        </w:rPr>
        <w:t>4. Hidup bersih dan Sehat</w:t>
      </w:r>
    </w:p>
    <w:p w:rsidR="009D3EEA" w:rsidRPr="000851C8" w:rsidRDefault="008F1394" w:rsidP="001F372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ab/>
      </w:r>
      <w:r>
        <w:rPr>
          <w:rFonts w:asciiTheme="minorBidi" w:eastAsia="Times New Roman" w:hAnsiTheme="minorBidi"/>
          <w:lang w:val="id-ID"/>
        </w:rPr>
        <w:tab/>
      </w:r>
      <w:r w:rsidR="009D3EEA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1F372D" w:rsidRPr="001F372D">
        <w:rPr>
          <w:rFonts w:asciiTheme="minorBidi" w:eastAsia="Times New Roman" w:hAnsiTheme="minorBidi"/>
        </w:rPr>
        <w:t>Hidup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Bersih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dan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Sehat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di </w:t>
      </w:r>
      <w:proofErr w:type="spellStart"/>
      <w:r w:rsidR="001F372D" w:rsidRPr="001F372D">
        <w:rPr>
          <w:rFonts w:asciiTheme="minorBidi" w:eastAsia="Times New Roman" w:hAnsiTheme="minorBidi"/>
        </w:rPr>
        <w:t>Rumah</w:t>
      </w:r>
      <w:proofErr w:type="spellEnd"/>
      <w:r w:rsidR="009D3EEA" w:rsidRPr="000851C8">
        <w:rPr>
          <w:rFonts w:asciiTheme="minorBidi" w:eastAsia="Times New Roman" w:hAnsiTheme="minorBidi"/>
          <w:lang w:val="id-ID"/>
        </w:rPr>
        <w:tab/>
        <w:t xml:space="preserve">Bentuk dan Jumlah Soal </w:t>
      </w:r>
      <w:r w:rsidR="009D3EEA" w:rsidRPr="000851C8">
        <w:rPr>
          <w:rFonts w:asciiTheme="minorBidi" w:eastAsia="Times New Roman" w:hAnsiTheme="minorBidi"/>
          <w:lang w:val="id-ID"/>
        </w:rPr>
        <w:tab/>
        <w:t>:</w:t>
      </w:r>
      <w:r w:rsidR="009D3EEA" w:rsidRPr="000851C8">
        <w:rPr>
          <w:rFonts w:asciiTheme="minorBidi" w:eastAsia="Times New Roman" w:hAnsiTheme="minorBidi"/>
          <w:lang w:val="id-ID"/>
        </w:rPr>
        <w:tab/>
        <w:t>a. Pilihan Ganda</w:t>
      </w:r>
      <w:r w:rsidR="009D3EEA" w:rsidRPr="000851C8">
        <w:rPr>
          <w:rFonts w:asciiTheme="minorBidi" w:eastAsia="Times New Roman" w:hAnsiTheme="minorBidi"/>
          <w:lang w:val="id-ID"/>
        </w:rPr>
        <w:tab/>
        <w:t>:</w:t>
      </w:r>
      <w:r w:rsidR="009D3EEA" w:rsidRPr="000851C8">
        <w:rPr>
          <w:rFonts w:asciiTheme="minorBidi" w:eastAsia="Times New Roman" w:hAnsiTheme="minorBidi"/>
          <w:lang w:val="id-ID"/>
        </w:rPr>
        <w:tab/>
        <w:t>25 butir</w:t>
      </w:r>
    </w:p>
    <w:p w:rsidR="009D3EEA" w:rsidRPr="000851C8" w:rsidRDefault="009D3EEA" w:rsidP="001F372D">
      <w:pPr>
        <w:tabs>
          <w:tab w:val="left" w:pos="1985"/>
          <w:tab w:val="left" w:pos="2268"/>
          <w:tab w:val="left" w:pos="2694"/>
          <w:tab w:val="left" w:pos="8789"/>
          <w:tab w:val="left" w:pos="11670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eastAsia="Times New Roman" w:hAnsiTheme="minorBidi"/>
          <w:lang w:val="id-ID"/>
        </w:rPr>
        <w:t>Subtema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 xml:space="preserve">2. </w:t>
      </w:r>
      <w:proofErr w:type="spellStart"/>
      <w:r w:rsidR="001F372D" w:rsidRPr="001F372D">
        <w:rPr>
          <w:rFonts w:asciiTheme="minorBidi" w:eastAsia="Times New Roman" w:hAnsiTheme="minorBidi"/>
        </w:rPr>
        <w:t>Hidup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Bersih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dan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Sehat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di </w:t>
      </w:r>
      <w:proofErr w:type="spellStart"/>
      <w:r w:rsidR="001F372D" w:rsidRPr="001F372D">
        <w:rPr>
          <w:rFonts w:asciiTheme="minorBidi" w:eastAsia="Times New Roman" w:hAnsiTheme="minorBidi"/>
        </w:rPr>
        <w:t>Sekolah</w:t>
      </w:r>
      <w:proofErr w:type="spellEnd"/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</w:r>
      <w:r>
        <w:rPr>
          <w:rFonts w:asciiTheme="minorBidi" w:hAnsiTheme="minorBidi"/>
        </w:rPr>
        <w:t xml:space="preserve">  </w:t>
      </w:r>
      <w:r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>b. Isian singkat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5 butir</w:t>
      </w:r>
    </w:p>
    <w:p w:rsidR="009D3EEA" w:rsidRPr="000851C8" w:rsidRDefault="009D3EEA" w:rsidP="001F372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3. </w:t>
      </w:r>
      <w:proofErr w:type="spellStart"/>
      <w:r w:rsidR="001F372D" w:rsidRPr="001F372D">
        <w:rPr>
          <w:rFonts w:asciiTheme="minorBidi" w:eastAsia="Times New Roman" w:hAnsiTheme="minorBidi"/>
        </w:rPr>
        <w:t>Hidup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Bersih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dan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Sehat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di </w:t>
      </w:r>
      <w:proofErr w:type="spellStart"/>
      <w:r w:rsidR="001F372D" w:rsidRPr="001F372D">
        <w:rPr>
          <w:rFonts w:asciiTheme="minorBidi" w:eastAsia="Times New Roman" w:hAnsiTheme="minorBidi"/>
        </w:rPr>
        <w:t>Tempat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Bermain</w:t>
      </w:r>
      <w:proofErr w:type="spellEnd"/>
      <w:r w:rsidRPr="000851C8">
        <w:rPr>
          <w:rFonts w:asciiTheme="minorBidi" w:hAnsiTheme="minorBidi"/>
          <w:lang w:val="id-ID"/>
        </w:rPr>
        <w:tab/>
        <w:t>Penyusun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Tim KKG MI Kab. Bms</w:t>
      </w:r>
      <w:r w:rsidRPr="000851C8">
        <w:rPr>
          <w:rFonts w:asciiTheme="minorBidi" w:hAnsiTheme="minorBidi"/>
          <w:lang w:val="id-ID"/>
        </w:rPr>
        <w:tab/>
      </w:r>
    </w:p>
    <w:p w:rsidR="009D3EEA" w:rsidRPr="00244186" w:rsidRDefault="009D3EEA" w:rsidP="001F372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4. </w:t>
      </w:r>
      <w:proofErr w:type="spellStart"/>
      <w:r w:rsidR="001F372D" w:rsidRPr="001F372D">
        <w:rPr>
          <w:rFonts w:asciiTheme="minorBidi" w:eastAsia="Times New Roman" w:hAnsiTheme="minorBidi"/>
        </w:rPr>
        <w:t>Hidup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Bersih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dan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Sehat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di </w:t>
      </w:r>
      <w:proofErr w:type="spellStart"/>
      <w:r w:rsidR="001F372D" w:rsidRPr="001F372D">
        <w:rPr>
          <w:rFonts w:asciiTheme="minorBidi" w:eastAsia="Times New Roman" w:hAnsiTheme="minorBidi"/>
        </w:rPr>
        <w:t>Tempat</w:t>
      </w:r>
      <w:proofErr w:type="spellEnd"/>
      <w:r w:rsidR="001F372D" w:rsidRPr="001F372D">
        <w:rPr>
          <w:rFonts w:asciiTheme="minorBidi" w:eastAsia="Times New Roman" w:hAnsiTheme="minorBidi"/>
        </w:rPr>
        <w:t xml:space="preserve"> </w:t>
      </w:r>
      <w:proofErr w:type="spellStart"/>
      <w:r w:rsidR="001F372D" w:rsidRPr="001F372D">
        <w:rPr>
          <w:rFonts w:asciiTheme="minorBidi" w:eastAsia="Times New Roman" w:hAnsiTheme="minorBidi"/>
        </w:rPr>
        <w:t>Umum</w:t>
      </w:r>
      <w:proofErr w:type="spellEnd"/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 w:rsidRPr="00244186">
        <w:rPr>
          <w:rFonts w:asciiTheme="minorBidi" w:hAnsiTheme="minorBidi"/>
          <w:lang w:val="id-ID"/>
        </w:rPr>
        <w:t>Tanggal Penyusunan</w:t>
      </w:r>
      <w:r w:rsidRPr="00244186">
        <w:rPr>
          <w:rFonts w:asciiTheme="minorBidi" w:hAnsiTheme="minorBidi"/>
          <w:lang w:val="id-ID"/>
        </w:rPr>
        <w:tab/>
        <w:t>:</w:t>
      </w:r>
      <w:r w:rsidRPr="00244186">
        <w:rPr>
          <w:rFonts w:asciiTheme="minorBidi" w:hAnsiTheme="minorBidi"/>
          <w:lang w:val="id-ID"/>
        </w:rPr>
        <w:tab/>
      </w:r>
      <w:r w:rsidR="001F372D">
        <w:rPr>
          <w:rFonts w:asciiTheme="minorBidi" w:hAnsiTheme="minorBidi"/>
          <w:lang w:val="id-ID"/>
        </w:rPr>
        <w:t>27 September – 2 Oktober</w:t>
      </w:r>
      <w:r w:rsidR="004923B1">
        <w:rPr>
          <w:rFonts w:asciiTheme="minorBidi" w:hAnsiTheme="minorBidi"/>
          <w:lang w:val="id-ID"/>
        </w:rPr>
        <w:t xml:space="preserve"> 2021</w:t>
      </w:r>
      <w:r w:rsidRPr="00244186">
        <w:rPr>
          <w:rFonts w:asciiTheme="minorBidi" w:hAnsiTheme="minorBidi"/>
          <w:lang w:val="id-ID"/>
        </w:rPr>
        <w:tab/>
      </w:r>
    </w:p>
    <w:p w:rsidR="009D3EEA" w:rsidRPr="00244186" w:rsidRDefault="009D3EEA" w:rsidP="009D3EEA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pPr w:leftFromText="180" w:rightFromText="180" w:vertAnchor="text" w:tblpX="74" w:tblpY="1"/>
        <w:tblOverlap w:val="never"/>
        <w:tblW w:w="1666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822"/>
        <w:gridCol w:w="4531"/>
        <w:gridCol w:w="7484"/>
        <w:gridCol w:w="992"/>
        <w:gridCol w:w="852"/>
      </w:tblGrid>
      <w:tr w:rsidR="009D3EEA" w:rsidRPr="001329C8" w:rsidTr="00625899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Mapel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Kompetensi Dasar (KD)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  <w:b/>
                <w:bCs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  <w:b/>
                <w:bCs/>
              </w:rPr>
              <w:t>No. Soal</w:t>
            </w:r>
          </w:p>
        </w:tc>
      </w:tr>
      <w:tr w:rsidR="009D3EEA" w:rsidRPr="001329C8" w:rsidTr="00625899"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PPKn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9D3EEA" w:rsidRPr="001329C8" w:rsidRDefault="000567FB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3.4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0567FB" w:rsidP="000567FB">
            <w:pPr>
              <w:contextualSpacing/>
              <w:rPr>
                <w:rFonts w:asciiTheme="minorBidi" w:hAnsiTheme="minorBidi"/>
              </w:rPr>
            </w:pPr>
            <w:r w:rsidRPr="000567FB">
              <w:rPr>
                <w:rFonts w:asciiTheme="minorBidi" w:hAnsiTheme="minorBidi"/>
              </w:rPr>
              <w:t>Memahami makna bersatu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dalam keberagaman di rumah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dan sekolah.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6B2B2D" w:rsidP="006B2B2D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perilaku bersatu dalam keberagaman di rumah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</w:t>
            </w:r>
          </w:p>
        </w:tc>
      </w:tr>
      <w:tr w:rsidR="009D3EEA" w:rsidRPr="001329C8" w:rsidTr="00625899"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6B2B2D" w:rsidP="006B2B2D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menentukan akibat tidak bersatu dalam keberagaman di rumah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</w:t>
            </w:r>
          </w:p>
        </w:tc>
      </w:tr>
      <w:tr w:rsidR="009D3EEA" w:rsidRPr="001329C8" w:rsidTr="00625899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6B2B2D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contoh kegiatan yang menunjukkan perilaku bersatu dalam keberagaman di sekolah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</w:t>
            </w:r>
          </w:p>
        </w:tc>
      </w:tr>
      <w:tr w:rsidR="009D3EEA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6B2B2D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manfaat bersatu dalam keberagaman di sekolah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4</w:t>
            </w:r>
          </w:p>
        </w:tc>
      </w:tr>
      <w:tr w:rsidR="009D3EEA" w:rsidRPr="001329C8" w:rsidTr="00625899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7E378D" w:rsidP="007E378D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menuliskan manfaat kerjasama antar anggota keluarga di rumah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26</w:t>
            </w:r>
          </w:p>
        </w:tc>
      </w:tr>
      <w:tr w:rsidR="009D3EEA" w:rsidRPr="001329C8" w:rsidTr="00625899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Bahasa Indonesia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9D3EEA" w:rsidRPr="001329C8" w:rsidRDefault="009D3EEA" w:rsidP="000567F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</w:t>
            </w:r>
            <w:r w:rsidR="000567FB">
              <w:rPr>
                <w:rFonts w:asciiTheme="minorBidi" w:hAnsiTheme="minorBidi"/>
              </w:rPr>
              <w:t>4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0567FB" w:rsidP="000567FB">
            <w:pPr>
              <w:contextualSpacing/>
              <w:rPr>
                <w:rFonts w:asciiTheme="minorBidi" w:hAnsiTheme="minorBidi"/>
              </w:rPr>
            </w:pPr>
            <w:r w:rsidRPr="000567FB">
              <w:rPr>
                <w:rFonts w:asciiTheme="minorBidi" w:hAnsiTheme="minorBidi"/>
              </w:rPr>
              <w:t>Mengenal kosakata dan konsep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tentang lingkungan sehat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dan lingkungan tidak sehat di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lingkungan sekitar serta cara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menjaga kesehatan lingkungan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dalam Bahasa Indonesia atau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bahasa daerah melalui teks tulis,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lisan, dan visual.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6D702D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teks, peserta didik dapat menentukan isi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5</w:t>
            </w:r>
          </w:p>
        </w:tc>
      </w:tr>
      <w:tr w:rsidR="009D3EEA" w:rsidRPr="001329C8" w:rsidTr="00625899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6D702D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teks, peserta didik dapat menentukan</w:t>
            </w:r>
            <w:r>
              <w:rPr>
                <w:rFonts w:asciiTheme="minorBidi" w:hAnsiTheme="minorBidi"/>
              </w:rPr>
              <w:t xml:space="preserve"> pesan moral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6</w:t>
            </w:r>
          </w:p>
        </w:tc>
      </w:tr>
      <w:tr w:rsidR="009D3EEA" w:rsidRPr="001329C8" w:rsidTr="00625899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6D702D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teks, peserta didik dapat menentukan</w:t>
            </w:r>
            <w:r>
              <w:rPr>
                <w:rFonts w:asciiTheme="minorBidi" w:hAnsiTheme="minorBidi"/>
              </w:rPr>
              <w:t xml:space="preserve"> makna kata yang terdapat dalam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7</w:t>
            </w:r>
          </w:p>
        </w:tc>
      </w:tr>
      <w:tr w:rsidR="009D3EEA" w:rsidRPr="001329C8" w:rsidTr="00625899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3D6162" w:rsidP="003D6162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</w:t>
            </w:r>
            <w:r w:rsidR="006D702D">
              <w:rPr>
                <w:rFonts w:asciiTheme="minorBidi" w:hAnsiTheme="minorBidi"/>
              </w:rPr>
              <w:t xml:space="preserve">eserta didik dapat menentukan gambaran </w:t>
            </w:r>
            <w:r>
              <w:rPr>
                <w:rFonts w:asciiTheme="minorBidi" w:hAnsiTheme="minorBidi"/>
              </w:rPr>
              <w:t>kondisi sekolah sesuai dengan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8</w:t>
            </w:r>
          </w:p>
        </w:tc>
      </w:tr>
      <w:tr w:rsidR="009D3EEA" w:rsidRPr="001329C8" w:rsidTr="00625899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3D6162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akibat dari lingkungan tidak sehat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9D3EEA" w:rsidRPr="001329C8" w:rsidTr="00625899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3D6162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menjelaskan cara menjaga kesehatan lingkungan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27</w:t>
            </w:r>
          </w:p>
        </w:tc>
      </w:tr>
      <w:tr w:rsidR="007921A5" w:rsidRPr="001329C8" w:rsidTr="00625899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7921A5" w:rsidRPr="001329C8" w:rsidRDefault="007921A5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proofErr w:type="spellStart"/>
            <w:r w:rsidRPr="001329C8">
              <w:rPr>
                <w:rFonts w:asciiTheme="minorBidi" w:hAnsiTheme="minorBidi"/>
                <w:lang w:val="en-US"/>
              </w:rPr>
              <w:t>Matematika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3.9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7921A5" w:rsidRPr="001329C8" w:rsidRDefault="007921A5" w:rsidP="000567FB">
            <w:pPr>
              <w:contextualSpacing/>
              <w:rPr>
                <w:rFonts w:asciiTheme="minorBidi" w:hAnsiTheme="minorBidi"/>
              </w:rPr>
            </w:pPr>
            <w:r w:rsidRPr="000567FB">
              <w:rPr>
                <w:rFonts w:asciiTheme="minorBidi" w:hAnsiTheme="minorBidi"/>
              </w:rPr>
              <w:t>Menjelaskan ruas garis dengan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menggunakan model konkret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bangun datar dan bangun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ruang.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21A5" w:rsidRPr="001329C8" w:rsidRDefault="007921A5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jumlah sisi bangun datar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10</w:t>
            </w:r>
          </w:p>
        </w:tc>
      </w:tr>
      <w:tr w:rsidR="007921A5" w:rsidRPr="001329C8" w:rsidTr="00625899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21A5" w:rsidRPr="001329C8" w:rsidRDefault="007921A5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7921A5" w:rsidRPr="001329C8" w:rsidRDefault="007921A5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21A5" w:rsidRPr="001329C8" w:rsidRDefault="007921A5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bentuk bangun datar dari benda sesuai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21A5" w:rsidRPr="001329C8" w:rsidRDefault="007921A5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11</w:t>
            </w:r>
          </w:p>
        </w:tc>
      </w:tr>
      <w:tr w:rsidR="000567FB" w:rsidRPr="001329C8" w:rsidTr="00625899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0567FB" w:rsidRPr="001329C8" w:rsidRDefault="000567FB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567FB" w:rsidRPr="001329C8" w:rsidRDefault="000567FB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shd w:val="clear" w:color="auto" w:fill="auto"/>
          </w:tcPr>
          <w:p w:rsidR="007921A5" w:rsidRPr="001329C8" w:rsidRDefault="000567FB" w:rsidP="00625899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3.10</w:t>
            </w:r>
          </w:p>
        </w:tc>
        <w:tc>
          <w:tcPr>
            <w:tcW w:w="4531" w:type="dxa"/>
            <w:shd w:val="clear" w:color="auto" w:fill="auto"/>
          </w:tcPr>
          <w:p w:rsidR="000567FB" w:rsidRPr="001329C8" w:rsidRDefault="000567FB" w:rsidP="000567FB">
            <w:pPr>
              <w:autoSpaceDE w:val="0"/>
              <w:autoSpaceDN w:val="0"/>
              <w:adjustRightInd w:val="0"/>
              <w:contextualSpacing/>
              <w:rPr>
                <w:rFonts w:asciiTheme="minorBidi" w:eastAsiaTheme="minorHAnsi" w:hAnsiTheme="minorBidi"/>
              </w:rPr>
            </w:pPr>
            <w:r w:rsidRPr="000567FB">
              <w:rPr>
                <w:rFonts w:asciiTheme="minorBidi" w:eastAsiaTheme="minorHAnsi" w:hAnsiTheme="minorBidi"/>
              </w:rPr>
              <w:t>Menjelaskan bangun datar dan</w:t>
            </w:r>
            <w:r>
              <w:rPr>
                <w:rFonts w:asciiTheme="minorBidi" w:eastAsiaTheme="minorHAnsi" w:hAnsiTheme="minorBidi"/>
              </w:rPr>
              <w:t xml:space="preserve"> </w:t>
            </w:r>
            <w:r w:rsidRPr="000567FB">
              <w:rPr>
                <w:rFonts w:asciiTheme="minorBidi" w:eastAsiaTheme="minorHAnsi" w:hAnsiTheme="minorBidi"/>
              </w:rPr>
              <w:t>bangun ruang berdasarkan ciri</w:t>
            </w:r>
            <w:r w:rsidR="006C04BA">
              <w:rPr>
                <w:rFonts w:asciiTheme="minorBidi" w:eastAsiaTheme="minorHAnsi" w:hAnsiTheme="minorBidi"/>
              </w:rPr>
              <w:t>-</w:t>
            </w:r>
            <w:r w:rsidRPr="000567FB">
              <w:rPr>
                <w:rFonts w:asciiTheme="minorBidi" w:eastAsiaTheme="minorHAnsi" w:hAnsiTheme="minorBidi"/>
              </w:rPr>
              <w:t>cirinya.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0567FB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</w:t>
            </w:r>
            <w:r>
              <w:rPr>
                <w:rFonts w:asciiTheme="minorBidi" w:hAnsiTheme="minorBidi"/>
              </w:rPr>
              <w:t xml:space="preserve"> bangun datar berdasarkan ciri-cirinya</w:t>
            </w:r>
          </w:p>
          <w:p w:rsidR="00625899" w:rsidRPr="001329C8" w:rsidRDefault="00625899" w:rsidP="00796A6B">
            <w:pPr>
              <w:contextualSpacing/>
              <w:jc w:val="both"/>
              <w:rPr>
                <w:rFonts w:asciiTheme="minorBidi" w:hAnsiTheme="minorBidi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0567FB" w:rsidRPr="001329C8" w:rsidRDefault="000567FB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567FB" w:rsidRPr="001329C8" w:rsidRDefault="000567FB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12</w:t>
            </w:r>
          </w:p>
        </w:tc>
      </w:tr>
      <w:tr w:rsidR="00796A6B" w:rsidRPr="001329C8" w:rsidTr="00625899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shd w:val="clear" w:color="auto" w:fill="auto"/>
          </w:tcPr>
          <w:p w:rsidR="00796A6B" w:rsidRPr="001329C8" w:rsidRDefault="00796A6B" w:rsidP="00796A6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jumlah titik sudut benda sesuai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13</w:t>
            </w:r>
          </w:p>
        </w:tc>
      </w:tr>
      <w:tr w:rsidR="007921A5" w:rsidRPr="001329C8" w:rsidTr="00625899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21A5" w:rsidRPr="001329C8" w:rsidRDefault="007921A5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3.11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7921A5" w:rsidRPr="001329C8" w:rsidRDefault="007921A5" w:rsidP="00796A6B">
            <w:pPr>
              <w:autoSpaceDE w:val="0"/>
              <w:autoSpaceDN w:val="0"/>
              <w:adjustRightInd w:val="0"/>
              <w:contextualSpacing/>
              <w:rPr>
                <w:rFonts w:asciiTheme="minorBidi" w:eastAsiaTheme="minorHAnsi" w:hAnsiTheme="minorBidi"/>
              </w:rPr>
            </w:pPr>
            <w:r w:rsidRPr="006C04BA">
              <w:rPr>
                <w:rFonts w:asciiTheme="minorBidi" w:eastAsiaTheme="minorHAnsi" w:hAnsiTheme="minorBidi"/>
              </w:rPr>
              <w:t>Menjelaskan pola barisan</w:t>
            </w:r>
            <w:r>
              <w:rPr>
                <w:rFonts w:asciiTheme="minorBidi" w:eastAsiaTheme="minorHAnsi" w:hAnsiTheme="minorBidi"/>
              </w:rPr>
              <w:t xml:space="preserve"> </w:t>
            </w:r>
            <w:r w:rsidRPr="006C04BA">
              <w:rPr>
                <w:rFonts w:asciiTheme="minorBidi" w:eastAsiaTheme="minorHAnsi" w:hAnsiTheme="minorBidi"/>
              </w:rPr>
              <w:t>bangun datar dan bangun ruang</w:t>
            </w:r>
            <w:r>
              <w:rPr>
                <w:rFonts w:asciiTheme="minorBidi" w:eastAsiaTheme="minorHAnsi" w:hAnsiTheme="minorBidi"/>
              </w:rPr>
              <w:t xml:space="preserve"> </w:t>
            </w:r>
            <w:r w:rsidRPr="006C04BA">
              <w:rPr>
                <w:rFonts w:asciiTheme="minorBidi" w:eastAsiaTheme="minorHAnsi" w:hAnsiTheme="minorBidi"/>
              </w:rPr>
              <w:t>menggunakan model konkret.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21A5" w:rsidRPr="001329C8" w:rsidRDefault="007921A5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bangun ruang, peserta didik dapat menentukan jumlah ruas garis bangun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</w:rPr>
              <w:t>4</w:t>
            </w:r>
          </w:p>
        </w:tc>
      </w:tr>
      <w:tr w:rsidR="007921A5" w:rsidRPr="001329C8" w:rsidTr="00625899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21A5" w:rsidRPr="001329C8" w:rsidRDefault="007921A5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7921A5" w:rsidRPr="001329C8" w:rsidRDefault="007921A5" w:rsidP="00796A6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21A5" w:rsidRPr="001329C8" w:rsidRDefault="007921A5" w:rsidP="007921A5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gambar bangun ruang, </w:t>
            </w:r>
            <w:r>
              <w:rPr>
                <w:rFonts w:asciiTheme="minorBidi" w:hAnsiTheme="minorBidi"/>
              </w:rPr>
              <w:t>Peserta didik dapat menentukan jumlah sisi bangun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7921A5" w:rsidRPr="001329C8" w:rsidRDefault="007921A5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28</w:t>
            </w:r>
          </w:p>
        </w:tc>
      </w:tr>
      <w:tr w:rsidR="00796A6B" w:rsidRPr="001329C8" w:rsidTr="00625899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796A6B" w:rsidRPr="001329C8" w:rsidRDefault="00796A6B" w:rsidP="00796A6B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r w:rsidRPr="001329C8">
              <w:rPr>
                <w:rFonts w:asciiTheme="minorBidi" w:hAnsiTheme="minorBidi"/>
                <w:lang w:val="en-US"/>
              </w:rPr>
              <w:t>SBDP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3.1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796A6B" w:rsidRPr="001329C8" w:rsidRDefault="00796A6B" w:rsidP="004E2210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 karya</w:t>
            </w:r>
            <w:r w:rsidR="004E2210">
              <w:rPr>
                <w:rFonts w:asciiTheme="minorBidi" w:hAnsiTheme="minorBidi"/>
              </w:rPr>
              <w:t xml:space="preserve"> imajinatif dua dan tiga dimensi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34426A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fungsi alat menggambar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15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6A6B" w:rsidRPr="001329C8" w:rsidRDefault="00796A6B" w:rsidP="00796A6B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34426A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bahan untuk membuat sebuah karya tiga dimensi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16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3.2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796A6B" w:rsidRPr="001329C8" w:rsidRDefault="00796A6B" w:rsidP="00796A6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  <w:r w:rsidRPr="001329C8">
              <w:rPr>
                <w:rFonts w:asciiTheme="minorBidi" w:eastAsiaTheme="minorHAnsi" w:hAnsiTheme="minorBidi"/>
              </w:rPr>
              <w:t>Mengenal pola irama sederhana</w:t>
            </w:r>
          </w:p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eastAsiaTheme="minorHAnsi" w:hAnsiTheme="minorBidi"/>
              </w:rPr>
              <w:t>melalui lagu anak-anak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D5500E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Pesrta didik dapat menentukan nama pencipta lagu “Membuang Sampah”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9D47CD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arti tanda dinamik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18</w:t>
            </w:r>
          </w:p>
        </w:tc>
      </w:tr>
      <w:tr w:rsidR="00796A6B" w:rsidRPr="001329C8" w:rsidTr="00625899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3.3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gerak keseharian dan alam dalam tari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123F61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gerak tari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19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123F61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alat musik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20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3.4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 pengolahan bahan alam dan bahan buatan dalam berkarya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FB7968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alat yang digunakan untuk menempelkan bahan membuat karya hiasan dari biji-bijian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21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FB7968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langkah awal membuat hiasan dari daun kering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0F4B6C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karya kerajinan, peserta didik dapat menentukan bahan kerajinan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</w:t>
            </w:r>
            <w:r>
              <w:rPr>
                <w:rFonts w:asciiTheme="minorBidi" w:hAnsiTheme="minorBidi"/>
              </w:rPr>
              <w:t>9</w:t>
            </w:r>
          </w:p>
        </w:tc>
      </w:tr>
      <w:tr w:rsidR="00796A6B" w:rsidRPr="001329C8" w:rsidTr="00625899">
        <w:trPr>
          <w:trHeight w:val="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5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PJOK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3.4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  <w:r w:rsidRPr="000567FB">
              <w:rPr>
                <w:rFonts w:asciiTheme="minorBidi" w:hAnsiTheme="minorBidi"/>
              </w:rPr>
              <w:t>Memahami prosedur bergerak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secara seimbang, lentur,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dan kuat dalam rangka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pengembangan kebugaran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jasmani melalui permainan</w:t>
            </w:r>
            <w:r>
              <w:rPr>
                <w:rFonts w:asciiTheme="minorBidi" w:hAnsiTheme="minorBidi"/>
              </w:rPr>
              <w:t xml:space="preserve"> </w:t>
            </w:r>
            <w:r w:rsidRPr="000567FB">
              <w:rPr>
                <w:rFonts w:asciiTheme="minorBidi" w:hAnsiTheme="minorBidi"/>
              </w:rPr>
              <w:t>sederhana dan atau tradisional.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D5500E" w:rsidP="00D5500E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gerakan olahraga, peserta didik dapat menentukan fungsi gerakan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23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9D47CD" w:rsidP="009D47CD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gambar gerakan olahraga, peserta didik dapat menentukan </w:t>
            </w:r>
            <w:r>
              <w:rPr>
                <w:rFonts w:asciiTheme="minorBidi" w:hAnsiTheme="minorBidi"/>
              </w:rPr>
              <w:t xml:space="preserve">nama </w:t>
            </w:r>
            <w:r>
              <w:rPr>
                <w:rFonts w:asciiTheme="minorBidi" w:hAnsiTheme="minorBidi"/>
              </w:rPr>
              <w:t>gerakan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24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9D47CD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gambar gerakan telungkup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25</w:t>
            </w:r>
          </w:p>
        </w:tc>
      </w:tr>
      <w:tr w:rsidR="00796A6B" w:rsidRPr="001329C8" w:rsidTr="00625899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796A6B" w:rsidRPr="001329C8" w:rsidRDefault="00123F61" w:rsidP="00796A6B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manfaat gerakan memutar persendian leher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796A6B" w:rsidRPr="001329C8" w:rsidRDefault="00796A6B" w:rsidP="00796A6B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30</w:t>
            </w:r>
          </w:p>
        </w:tc>
      </w:tr>
    </w:tbl>
    <w:p w:rsidR="009D3EEA" w:rsidRDefault="009D3EEA" w:rsidP="009D3EEA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p w:rsidR="00764D5A" w:rsidRPr="0047644F" w:rsidRDefault="0047644F">
      <w:pPr>
        <w:rPr>
          <w:b/>
          <w:bCs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7644F">
        <w:rPr>
          <w:b/>
          <w:bCs/>
          <w:lang w:val="id-ID"/>
        </w:rPr>
        <w:t>Penyusun,</w:t>
      </w:r>
    </w:p>
    <w:p w:rsidR="0047644F" w:rsidRPr="0047644F" w:rsidRDefault="0047644F">
      <w:pPr>
        <w:rPr>
          <w:b/>
          <w:bCs/>
          <w:lang w:val="id-ID"/>
        </w:rPr>
      </w:pP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  <w:t>Sri Kuswati, S.Pd.I</w:t>
      </w:r>
    </w:p>
    <w:sectPr w:rsidR="0047644F" w:rsidRPr="0047644F" w:rsidSect="003931E7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A"/>
    <w:rsid w:val="000567FB"/>
    <w:rsid w:val="000F4B6C"/>
    <w:rsid w:val="00123F61"/>
    <w:rsid w:val="001358C9"/>
    <w:rsid w:val="001C082C"/>
    <w:rsid w:val="001F372D"/>
    <w:rsid w:val="0026692F"/>
    <w:rsid w:val="0034426A"/>
    <w:rsid w:val="00382FAD"/>
    <w:rsid w:val="003D6162"/>
    <w:rsid w:val="0047644F"/>
    <w:rsid w:val="004923B1"/>
    <w:rsid w:val="004E2210"/>
    <w:rsid w:val="005A2BAD"/>
    <w:rsid w:val="00625899"/>
    <w:rsid w:val="006B2B2D"/>
    <w:rsid w:val="006C04BA"/>
    <w:rsid w:val="006D702D"/>
    <w:rsid w:val="006E18F9"/>
    <w:rsid w:val="00764D5A"/>
    <w:rsid w:val="007921A5"/>
    <w:rsid w:val="00796A6B"/>
    <w:rsid w:val="007D71AA"/>
    <w:rsid w:val="007E378D"/>
    <w:rsid w:val="008F1394"/>
    <w:rsid w:val="009D3EEA"/>
    <w:rsid w:val="009D47CD"/>
    <w:rsid w:val="00A530AA"/>
    <w:rsid w:val="00C060F5"/>
    <w:rsid w:val="00D5500E"/>
    <w:rsid w:val="00F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EEA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EEA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F81F-A665-44F7-95B0-27BC199B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Sri_Kuswati</dc:creator>
  <cp:keywords/>
  <dc:description/>
  <cp:lastModifiedBy>Sri_Kuswati</cp:lastModifiedBy>
  <cp:revision>12</cp:revision>
  <dcterms:created xsi:type="dcterms:W3CDTF">2021-10-01T04:08:00Z</dcterms:created>
  <dcterms:modified xsi:type="dcterms:W3CDTF">2021-10-03T02:55:00Z</dcterms:modified>
</cp:coreProperties>
</file>